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2723AB" w:rsidRDefault="00104BAD" w:rsidP="003E4A63">
      <w:pPr>
        <w:rPr>
          <w:rFonts w:asciiTheme="minorHAnsi" w:hAnsiTheme="minorHAnsi" w:cstheme="minorHAnsi"/>
          <w:b/>
        </w:rPr>
      </w:pPr>
    </w:p>
    <w:p w:rsidR="0077718A" w:rsidRPr="002723AB" w:rsidRDefault="0077718A" w:rsidP="003E4A63">
      <w:pPr>
        <w:rPr>
          <w:rFonts w:asciiTheme="minorHAnsi" w:hAnsiTheme="minorHAnsi" w:cstheme="minorHAnsi"/>
          <w:b/>
        </w:rPr>
      </w:pPr>
    </w:p>
    <w:p w:rsidR="00697D1C" w:rsidRPr="002723AB" w:rsidRDefault="00CE1E56" w:rsidP="00C76E67">
      <w:pPr>
        <w:jc w:val="center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2723AB" w:rsidRDefault="00487A4E" w:rsidP="00620BE2">
      <w:pPr>
        <w:rPr>
          <w:rFonts w:asciiTheme="minorHAnsi" w:hAnsiTheme="minorHAnsi" w:cstheme="minorHAnsi"/>
        </w:rPr>
      </w:pPr>
    </w:p>
    <w:p w:rsidR="006E0F19" w:rsidRPr="002723AB" w:rsidRDefault="006E0F19" w:rsidP="00620BE2">
      <w:pPr>
        <w:rPr>
          <w:rFonts w:asciiTheme="minorHAnsi" w:hAnsiTheme="minorHAnsi" w:cstheme="minorHAnsi"/>
        </w:rPr>
      </w:pPr>
    </w:p>
    <w:p w:rsidR="00FA43C3" w:rsidRPr="002723AB" w:rsidRDefault="007B3579" w:rsidP="00620BE2">
      <w:pPr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Processo n</w:t>
      </w:r>
      <w:r w:rsidR="00F07353" w:rsidRPr="002723AB">
        <w:rPr>
          <w:rFonts w:asciiTheme="minorHAnsi" w:hAnsiTheme="minorHAnsi" w:cstheme="minorHAnsi"/>
          <w:b/>
        </w:rPr>
        <w:t xml:space="preserve">° </w:t>
      </w:r>
      <w:r w:rsidR="002723AB" w:rsidRPr="002723AB">
        <w:rPr>
          <w:rFonts w:ascii="Calibri" w:hAnsi="Calibri" w:cs="Calibri"/>
          <w:b/>
        </w:rPr>
        <w:t>313792/2010.</w:t>
      </w:r>
    </w:p>
    <w:p w:rsidR="00F356E9" w:rsidRPr="002723AB" w:rsidRDefault="002061E6" w:rsidP="00620BE2">
      <w:pPr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Recorrente</w:t>
      </w:r>
      <w:r w:rsidR="00F356E9" w:rsidRPr="002723AB">
        <w:rPr>
          <w:rFonts w:asciiTheme="minorHAnsi" w:hAnsiTheme="minorHAnsi" w:cstheme="minorHAnsi"/>
          <w:b/>
        </w:rPr>
        <w:t xml:space="preserve"> - </w:t>
      </w:r>
      <w:r w:rsidR="002723AB" w:rsidRPr="002723AB">
        <w:rPr>
          <w:rFonts w:ascii="Calibri" w:hAnsi="Calibri" w:cs="Calibri"/>
          <w:b/>
        </w:rPr>
        <w:t>J. N Madeiras – Ltda.</w:t>
      </w:r>
    </w:p>
    <w:p w:rsidR="00F356E9" w:rsidRPr="002723AB" w:rsidRDefault="00697D1C" w:rsidP="00F356E9">
      <w:pPr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 xml:space="preserve">Auto de Infração n° </w:t>
      </w:r>
      <w:r w:rsidR="002723AB" w:rsidRPr="002723AB">
        <w:rPr>
          <w:rFonts w:ascii="Calibri" w:hAnsi="Calibri" w:cs="Calibri"/>
        </w:rPr>
        <w:t>122486, de 27/04/2010.</w:t>
      </w:r>
    </w:p>
    <w:p w:rsidR="00206BDF" w:rsidRPr="002723AB" w:rsidRDefault="00415963" w:rsidP="00B25FD0">
      <w:pPr>
        <w:rPr>
          <w:rFonts w:ascii="Calibri" w:hAnsi="Calibri" w:cs="Calibri"/>
        </w:rPr>
      </w:pPr>
      <w:r w:rsidRPr="002723AB">
        <w:rPr>
          <w:rFonts w:asciiTheme="minorHAnsi" w:hAnsiTheme="minorHAnsi" w:cstheme="minorHAnsi"/>
        </w:rPr>
        <w:t>Relator</w:t>
      </w:r>
      <w:r w:rsidR="00E41942" w:rsidRPr="002723AB">
        <w:rPr>
          <w:rFonts w:asciiTheme="minorHAnsi" w:hAnsiTheme="minorHAnsi" w:cstheme="minorHAnsi"/>
        </w:rPr>
        <w:t xml:space="preserve"> - </w:t>
      </w:r>
      <w:r w:rsidR="002723AB" w:rsidRPr="002723AB">
        <w:rPr>
          <w:rFonts w:ascii="Calibri" w:hAnsi="Calibri" w:cs="Calibri"/>
        </w:rPr>
        <w:t xml:space="preserve">André </w:t>
      </w:r>
      <w:proofErr w:type="spellStart"/>
      <w:r w:rsidR="002723AB" w:rsidRPr="002723AB">
        <w:rPr>
          <w:rFonts w:ascii="Calibri" w:hAnsi="Calibri" w:cs="Calibri"/>
        </w:rPr>
        <w:t>Stumpf</w:t>
      </w:r>
      <w:proofErr w:type="spellEnd"/>
      <w:r w:rsidR="002723AB" w:rsidRPr="002723AB">
        <w:rPr>
          <w:rFonts w:ascii="Calibri" w:hAnsi="Calibri" w:cs="Calibri"/>
        </w:rPr>
        <w:t xml:space="preserve"> – FECOMÉRCIO.</w:t>
      </w:r>
    </w:p>
    <w:p w:rsidR="002723AB" w:rsidRPr="002723AB" w:rsidRDefault="002723AB" w:rsidP="00C12574">
      <w:pPr>
        <w:rPr>
          <w:rFonts w:ascii="Calibri" w:hAnsi="Calibri" w:cs="Calibri"/>
        </w:rPr>
      </w:pPr>
      <w:r w:rsidRPr="002723AB">
        <w:rPr>
          <w:rFonts w:ascii="Calibri" w:hAnsi="Calibri" w:cs="Calibri"/>
        </w:rPr>
        <w:t xml:space="preserve">Advogado – Daniel </w:t>
      </w:r>
      <w:proofErr w:type="spellStart"/>
      <w:r w:rsidRPr="002723AB">
        <w:rPr>
          <w:rFonts w:ascii="Calibri" w:hAnsi="Calibri" w:cs="Calibri"/>
        </w:rPr>
        <w:t>Winter</w:t>
      </w:r>
      <w:proofErr w:type="spellEnd"/>
      <w:r w:rsidRPr="002723AB">
        <w:rPr>
          <w:rFonts w:ascii="Calibri" w:hAnsi="Calibri" w:cs="Calibri"/>
        </w:rPr>
        <w:t xml:space="preserve"> – OAB/MT n° 11.470.</w:t>
      </w:r>
    </w:p>
    <w:p w:rsidR="006E0F19" w:rsidRPr="002723AB" w:rsidRDefault="000170F2" w:rsidP="00C12574">
      <w:pPr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2</w:t>
      </w:r>
      <w:r w:rsidR="00CE1E56" w:rsidRPr="002723AB">
        <w:rPr>
          <w:rFonts w:asciiTheme="minorHAnsi" w:hAnsiTheme="minorHAnsi" w:cstheme="minorHAnsi"/>
        </w:rPr>
        <w:t>ª Junta de</w:t>
      </w:r>
      <w:r w:rsidR="00C549EF" w:rsidRPr="002723AB">
        <w:rPr>
          <w:rFonts w:asciiTheme="minorHAnsi" w:hAnsiTheme="minorHAnsi" w:cstheme="minorHAnsi"/>
        </w:rPr>
        <w:t xml:space="preserve"> Julgamento de Recursos</w:t>
      </w:r>
      <w:r w:rsidR="00697D1C" w:rsidRPr="002723AB">
        <w:rPr>
          <w:rFonts w:asciiTheme="minorHAnsi" w:hAnsiTheme="minorHAnsi" w:cstheme="minorHAnsi"/>
        </w:rPr>
        <w:t>.</w:t>
      </w:r>
    </w:p>
    <w:p w:rsidR="000D3674" w:rsidRPr="002723AB" w:rsidRDefault="000D3674" w:rsidP="00C12574">
      <w:pPr>
        <w:rPr>
          <w:rFonts w:asciiTheme="minorHAnsi" w:hAnsiTheme="minorHAnsi" w:cstheme="minorHAnsi"/>
        </w:rPr>
      </w:pPr>
    </w:p>
    <w:p w:rsidR="00422574" w:rsidRPr="002723AB" w:rsidRDefault="002723AB" w:rsidP="00B25FD0">
      <w:pPr>
        <w:jc w:val="center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113</w:t>
      </w:r>
      <w:r w:rsidR="00EA65D3" w:rsidRPr="002723AB">
        <w:rPr>
          <w:rFonts w:asciiTheme="minorHAnsi" w:hAnsiTheme="minorHAnsi" w:cstheme="minorHAnsi"/>
          <w:b/>
        </w:rPr>
        <w:t>/2022</w:t>
      </w:r>
    </w:p>
    <w:p w:rsidR="00206BDF" w:rsidRPr="002723AB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2723AB" w:rsidRDefault="002723AB" w:rsidP="00E41942">
      <w:pPr>
        <w:jc w:val="both"/>
        <w:rPr>
          <w:rFonts w:ascii="Calibri" w:hAnsi="Calibri" w:cs="Calibri"/>
        </w:rPr>
      </w:pPr>
      <w:r w:rsidRPr="002723AB">
        <w:rPr>
          <w:rFonts w:ascii="Calibri" w:hAnsi="Calibri" w:cs="Calibri"/>
        </w:rPr>
        <w:t xml:space="preserve">Auto de Infração n°122486, de 27/04/2010. Auto de Inspeção n° 136142, de 27/04/2010. Termo de Apreensão n° 125280, de 27/04/2010. Relatório Técnico n° 00276/SUF/CFFUC/2010. Por comercializar 25,939 m³ de madeira serra da sem autorização legal válida do órgão ambiental competente, conforme auto de inspeção n° 136142. Decisão Administrativa n° 2068/SGPA/SEMA/2019, de 23/08/2019, pela homologação do Auto de Infração n. 122486, de 27/04/2010, arbitrando multa de R$ 7.781,70 (sete mil setecentos e oitenta e um reais e setenta centavos), com fulcro no artigo 47, § 1° do Decreto Federal 6.514/2008. Requer o recorrente que seja recebido e processado na forma da lei o presente recurso administrativo, a fim de que sejam conhecidas as matérias de defesa acima aventadas, por ordem de </w:t>
      </w:r>
      <w:proofErr w:type="spellStart"/>
      <w:r w:rsidRPr="002723AB">
        <w:rPr>
          <w:rFonts w:ascii="Calibri" w:hAnsi="Calibri" w:cs="Calibri"/>
        </w:rPr>
        <w:t>prejudicialidade</w:t>
      </w:r>
      <w:proofErr w:type="spellEnd"/>
      <w:r w:rsidRPr="002723AB">
        <w:rPr>
          <w:rFonts w:ascii="Calibri" w:hAnsi="Calibri" w:cs="Calibri"/>
        </w:rPr>
        <w:t xml:space="preserve">, cancelando-se o auto de infração lançado em desfavor da autuada. Em pedido subsidiário, na remota hipótese de não ser anulado o auto de infração ora combatido, requer a adequação da multa simples aplicada em face da autuada, considerando o disposto no § 4°, do art. 47, do Decreto Federal n° 6.514/2008, para fazer constar apenas a suposta volumetria comercializada em divergência com os documentos fiscais. </w:t>
      </w:r>
      <w:r w:rsidR="00E41942" w:rsidRPr="002723AB">
        <w:rPr>
          <w:rFonts w:ascii="Calibri" w:hAnsi="Calibri" w:cs="Calibri"/>
        </w:rPr>
        <w:t>Recurso provido.</w:t>
      </w:r>
    </w:p>
    <w:p w:rsidR="00772B13" w:rsidRPr="002723AB" w:rsidRDefault="00772B13" w:rsidP="001F196E">
      <w:pPr>
        <w:jc w:val="both"/>
        <w:rPr>
          <w:rFonts w:asciiTheme="minorHAnsi" w:hAnsiTheme="minorHAnsi" w:cstheme="minorHAnsi"/>
        </w:rPr>
      </w:pPr>
    </w:p>
    <w:p w:rsidR="002723AB" w:rsidRPr="002723AB" w:rsidRDefault="00CE1E56" w:rsidP="004E52BF">
      <w:pPr>
        <w:jc w:val="both"/>
        <w:rPr>
          <w:rFonts w:ascii="Calibri" w:hAnsi="Calibri" w:cs="Calibri"/>
        </w:rPr>
      </w:pPr>
      <w:r w:rsidRPr="002723AB">
        <w:rPr>
          <w:rFonts w:asciiTheme="minorHAnsi" w:hAnsiTheme="minorHAnsi" w:cstheme="minorHAnsi"/>
          <w:color w:val="000000"/>
        </w:rPr>
        <w:t>Vistos, relatados e discu</w:t>
      </w:r>
      <w:r w:rsidR="001052BF" w:rsidRPr="002723AB">
        <w:rPr>
          <w:rFonts w:asciiTheme="minorHAnsi" w:hAnsiTheme="minorHAnsi" w:cstheme="minorHAnsi"/>
          <w:color w:val="000000"/>
        </w:rPr>
        <w:t>tidos, decidiram os membros da 2</w:t>
      </w:r>
      <w:r w:rsidRPr="002723AB">
        <w:rPr>
          <w:rFonts w:asciiTheme="minorHAnsi" w:hAnsiTheme="minorHAnsi" w:cstheme="minorHAnsi"/>
          <w:color w:val="000000"/>
        </w:rPr>
        <w:t>ª Junta de Julgamento de Recursos</w:t>
      </w:r>
      <w:r w:rsidR="00206BDF" w:rsidRPr="002723AB">
        <w:rPr>
          <w:rFonts w:asciiTheme="minorHAnsi" w:hAnsiTheme="minorHAnsi" w:cstheme="minorHAnsi"/>
          <w:color w:val="000000"/>
        </w:rPr>
        <w:t xml:space="preserve">, </w:t>
      </w:r>
      <w:r w:rsidR="002723AB" w:rsidRPr="002723AB">
        <w:rPr>
          <w:rFonts w:ascii="Calibri" w:hAnsi="Calibri" w:cs="Calibri"/>
        </w:rPr>
        <w:t>por maioria, dar provimento ao recurso interposto pelo recorrente, acolhendo o voto divergente do representante do Instituto Técnico de Educação, Esporte e Cidadania apresentado oralmente, reconhecendo prescrição intercorrente do Termo de Juntada-AR, de 23/02/2013, (fl.23) até a Certidão, de 05/11/2018, (fl.26), ficando o processo paralisado por mais de 3 (três) anos, cancelando o Auto de Infração n°122486, de 27/04/2010, e, consequentemente o arquivamento do processo.</w:t>
      </w:r>
    </w:p>
    <w:p w:rsidR="00517EE9" w:rsidRPr="002723AB" w:rsidRDefault="004E52BF" w:rsidP="00CD516A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 xml:space="preserve">Presentes à </w:t>
      </w:r>
      <w:r w:rsidR="000D6511" w:rsidRPr="002723AB">
        <w:rPr>
          <w:rFonts w:asciiTheme="minorHAnsi" w:hAnsiTheme="minorHAnsi" w:cstheme="minorHAnsi"/>
        </w:rPr>
        <w:t>votação d</w:t>
      </w:r>
      <w:r w:rsidR="00517EE9" w:rsidRPr="002723AB">
        <w:rPr>
          <w:rFonts w:asciiTheme="minorHAnsi" w:hAnsiTheme="minorHAnsi" w:cstheme="minorHAnsi"/>
        </w:rPr>
        <w:t>os seguintes membros: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César Esteves Soares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Representante do Ibama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2723AB">
        <w:rPr>
          <w:rFonts w:asciiTheme="minorHAnsi" w:hAnsiTheme="minorHAnsi" w:cstheme="minorHAnsi"/>
          <w:b/>
        </w:rPr>
        <w:t>Verhalen</w:t>
      </w:r>
      <w:proofErr w:type="spellEnd"/>
      <w:r w:rsidRPr="002723AB">
        <w:rPr>
          <w:rFonts w:asciiTheme="minorHAnsi" w:hAnsiTheme="minorHAnsi" w:cstheme="minorHAnsi"/>
          <w:b/>
        </w:rPr>
        <w:t xml:space="preserve"> de Freitas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Representante da SEDUC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723AB">
        <w:rPr>
          <w:rFonts w:asciiTheme="minorHAnsi" w:hAnsiTheme="minorHAnsi" w:cstheme="minorHAnsi"/>
          <w:b/>
        </w:rPr>
        <w:t>Adelayne</w:t>
      </w:r>
      <w:proofErr w:type="spellEnd"/>
      <w:r w:rsidRPr="002723AB">
        <w:rPr>
          <w:rFonts w:asciiTheme="minorHAnsi" w:hAnsiTheme="minorHAnsi" w:cstheme="minorHAnsi"/>
          <w:b/>
        </w:rPr>
        <w:t xml:space="preserve"> </w:t>
      </w:r>
      <w:proofErr w:type="spellStart"/>
      <w:r w:rsidRPr="002723AB">
        <w:rPr>
          <w:rFonts w:asciiTheme="minorHAnsi" w:hAnsiTheme="minorHAnsi" w:cstheme="minorHAnsi"/>
          <w:b/>
        </w:rPr>
        <w:t>Bazzano</w:t>
      </w:r>
      <w:proofErr w:type="spellEnd"/>
      <w:r w:rsidRPr="002723AB">
        <w:rPr>
          <w:rFonts w:asciiTheme="minorHAnsi" w:hAnsiTheme="minorHAnsi" w:cstheme="minorHAnsi"/>
          <w:b/>
        </w:rPr>
        <w:t xml:space="preserve"> Magalhães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 xml:space="preserve">Representante da SES 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723AB">
        <w:rPr>
          <w:rFonts w:asciiTheme="minorHAnsi" w:hAnsiTheme="minorHAnsi" w:cstheme="minorHAnsi"/>
          <w:b/>
        </w:rPr>
        <w:t>Aleandra</w:t>
      </w:r>
      <w:proofErr w:type="spellEnd"/>
      <w:r w:rsidRPr="002723AB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Representante da FECOMÉRCIO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>Gisele Gaudêncio Alves da Silva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Representante do ITEEC</w:t>
      </w:r>
    </w:p>
    <w:p w:rsidR="00206BDF" w:rsidRPr="002723AB" w:rsidRDefault="00206BDF" w:rsidP="00304C5C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 xml:space="preserve">William Khalil </w:t>
      </w:r>
    </w:p>
    <w:p w:rsidR="00304C5C" w:rsidRDefault="00206BDF" w:rsidP="00304C5C">
      <w:pPr>
        <w:jc w:val="both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Representante do CREA</w:t>
      </w:r>
    </w:p>
    <w:p w:rsidR="00EE14B0" w:rsidRPr="00EE14B0" w:rsidRDefault="00EE14B0" w:rsidP="00EE14B0">
      <w:pPr>
        <w:spacing w:line="276" w:lineRule="auto"/>
        <w:rPr>
          <w:rFonts w:asciiTheme="minorHAnsi" w:hAnsiTheme="minorHAnsi" w:cstheme="minorHAnsi"/>
        </w:rPr>
      </w:pPr>
      <w:r w:rsidRPr="002723AB">
        <w:rPr>
          <w:rFonts w:asciiTheme="minorHAnsi" w:hAnsiTheme="minorHAnsi" w:cstheme="minorHAnsi"/>
        </w:rPr>
        <w:t>Cuiabá, 29 de abril de 2022.</w:t>
      </w:r>
      <w:bookmarkStart w:id="0" w:name="_GoBack"/>
      <w:bookmarkEnd w:id="0"/>
    </w:p>
    <w:p w:rsidR="000D3674" w:rsidRPr="002723AB" w:rsidRDefault="00F356E9" w:rsidP="00FB2E04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 xml:space="preserve">  </w:t>
      </w:r>
      <w:r w:rsidR="00FB2E04" w:rsidRPr="002723AB">
        <w:rPr>
          <w:rFonts w:asciiTheme="minorHAnsi" w:hAnsiTheme="minorHAnsi" w:cstheme="minorHAnsi"/>
          <w:b/>
        </w:rPr>
        <w:t xml:space="preserve"> </w:t>
      </w:r>
    </w:p>
    <w:p w:rsidR="00FB2E04" w:rsidRPr="002723AB" w:rsidRDefault="006E0F19" w:rsidP="00FB2E04">
      <w:pPr>
        <w:jc w:val="both"/>
        <w:rPr>
          <w:rFonts w:asciiTheme="minorHAnsi" w:hAnsiTheme="minorHAnsi" w:cstheme="minorHAnsi"/>
          <w:b/>
        </w:rPr>
      </w:pPr>
      <w:r w:rsidRPr="002723AB">
        <w:rPr>
          <w:rFonts w:asciiTheme="minorHAnsi" w:hAnsiTheme="minorHAnsi" w:cstheme="minorHAnsi"/>
          <w:b/>
        </w:rPr>
        <w:t xml:space="preserve">       </w:t>
      </w:r>
      <w:r w:rsidR="00206BDF" w:rsidRPr="002723AB">
        <w:rPr>
          <w:rFonts w:asciiTheme="minorHAnsi" w:hAnsiTheme="minorHAnsi" w:cstheme="minorHAnsi"/>
          <w:b/>
        </w:rPr>
        <w:t xml:space="preserve"> William Khalil </w:t>
      </w:r>
    </w:p>
    <w:p w:rsidR="00366BC8" w:rsidRPr="002723AB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2723A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2723A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2723AB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2723AB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2723AB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2723A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14B0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04D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7DCA-02DB-4186-A572-3A169215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2022-05-09T19:00:00Z</dcterms:created>
  <dcterms:modified xsi:type="dcterms:W3CDTF">2022-05-09T19:06:00Z</dcterms:modified>
</cp:coreProperties>
</file>